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6CB" w:rsidRDefault="005906CB">
      <w:r>
        <w:t>THE DOUGLAS WOOD TRUST</w:t>
      </w:r>
    </w:p>
    <w:p w:rsidR="00BB2BC1" w:rsidRDefault="005906CB">
      <w:r>
        <w:t>GRANT MAKING POLICY</w:t>
      </w:r>
    </w:p>
    <w:p w:rsidR="005906CB" w:rsidRDefault="005906CB"/>
    <w:p w:rsidR="009710B7" w:rsidRDefault="009710B7" w:rsidP="009710B7">
      <w:pPr>
        <w:pStyle w:val="ListParagraph"/>
        <w:numPr>
          <w:ilvl w:val="0"/>
          <w:numId w:val="2"/>
        </w:numPr>
      </w:pPr>
      <w:r>
        <w:t>Purpose</w:t>
      </w:r>
    </w:p>
    <w:p w:rsidR="009710B7" w:rsidRDefault="009710B7" w:rsidP="009710B7">
      <w:pPr>
        <w:pStyle w:val="ListParagraph"/>
        <w:numPr>
          <w:ilvl w:val="1"/>
          <w:numId w:val="2"/>
        </w:numPr>
      </w:pPr>
      <w:r>
        <w:t xml:space="preserve">The purpose of this policy is to set out the principles, criteria and processes that govern how the Douglas Wood Trust </w:t>
      </w:r>
      <w:r w:rsidR="00CC71E6">
        <w:t xml:space="preserve">(“the Charity”) </w:t>
      </w:r>
      <w:r>
        <w:t>makes grants.</w:t>
      </w:r>
    </w:p>
    <w:p w:rsidR="009710B7" w:rsidRDefault="009710B7" w:rsidP="009710B7">
      <w:pPr>
        <w:pStyle w:val="ListParagraph"/>
        <w:numPr>
          <w:ilvl w:val="1"/>
          <w:numId w:val="2"/>
        </w:numPr>
      </w:pPr>
      <w:r>
        <w:t>A grant is defined as a financial award the Trust</w:t>
      </w:r>
      <w:r w:rsidR="00D73281">
        <w:t>ee</w:t>
      </w:r>
      <w:r>
        <w:t xml:space="preserve"> makes from</w:t>
      </w:r>
      <w:r w:rsidR="00CC71E6">
        <w:t xml:space="preserve"> the</w:t>
      </w:r>
      <w:r>
        <w:t xml:space="preserve"> funds</w:t>
      </w:r>
      <w:r w:rsidR="00CC71E6">
        <w:t xml:space="preserve"> of the Charity</w:t>
      </w:r>
      <w:r>
        <w:t xml:space="preserve"> to support the objects for which it was created, </w:t>
      </w:r>
      <w:r w:rsidR="006E3EDF">
        <w:t xml:space="preserve">usually to YMCAs but potentially to other properly constituted bodies whose own objects match those of the Trust </w:t>
      </w:r>
      <w:r>
        <w:t>charities</w:t>
      </w:r>
      <w:r w:rsidR="006E3EDF">
        <w:t>.</w:t>
      </w:r>
    </w:p>
    <w:p w:rsidR="00AF3242" w:rsidRDefault="00AF3242" w:rsidP="00AF3242"/>
    <w:p w:rsidR="005906CB" w:rsidRDefault="005906CB" w:rsidP="009710B7">
      <w:pPr>
        <w:pStyle w:val="ListParagraph"/>
        <w:numPr>
          <w:ilvl w:val="0"/>
          <w:numId w:val="2"/>
        </w:numPr>
      </w:pPr>
      <w:r>
        <w:t xml:space="preserve">The objects of the Douglas Wood Trust </w:t>
      </w:r>
    </w:p>
    <w:p w:rsidR="005906CB" w:rsidRDefault="005906CB">
      <w:r>
        <w:t xml:space="preserve">Under the terms of the Will dated </w:t>
      </w:r>
      <w:r w:rsidR="00582138">
        <w:t>28 June 1968</w:t>
      </w:r>
      <w:r w:rsidR="00CC71E6">
        <w:t>, Douglas Wood gave to the Young Men’s Christian Association certain assets upon trust to use them for the education and training of young men in the science and practice of farming or any other similar profession or trade. Under</w:t>
      </w:r>
      <w:r>
        <w:t xml:space="preserve"> Scheme</w:t>
      </w:r>
      <w:r w:rsidR="00582138">
        <w:t>s</w:t>
      </w:r>
      <w:r>
        <w:t xml:space="preserve"> dated </w:t>
      </w:r>
      <w:r w:rsidR="00582138">
        <w:t>30 January 1991, and 23 June 2006</w:t>
      </w:r>
      <w:r>
        <w:t>,</w:t>
      </w:r>
      <w:r w:rsidR="00CC71E6">
        <w:t xml:space="preserve"> the assets were liquidated, and </w:t>
      </w:r>
      <w:r>
        <w:t xml:space="preserve">the objects of the Charity </w:t>
      </w:r>
      <w:r w:rsidR="00CC71E6">
        <w:t>are now</w:t>
      </w:r>
      <w:r>
        <w:t>:</w:t>
      </w:r>
    </w:p>
    <w:p w:rsidR="005906CB" w:rsidRDefault="00582138" w:rsidP="00582138">
      <w:pPr>
        <w:ind w:left="720"/>
      </w:pPr>
      <w:r>
        <w:t>P</w:t>
      </w:r>
      <w:r w:rsidR="005906CB" w:rsidRPr="005906CB">
        <w:t>romot</w:t>
      </w:r>
      <w:r>
        <w:t>ing</w:t>
      </w:r>
      <w:r w:rsidR="005906CB" w:rsidRPr="005906CB">
        <w:t xml:space="preserve"> the education and training of young persons (up to the age of 25) in the science and practice of farming, horticulture, agriculture, land and estate management, environmental protection and conservation or any other similar profession</w:t>
      </w:r>
      <w:r w:rsidR="00E96E10">
        <w:t xml:space="preserve"> or trade.</w:t>
      </w:r>
    </w:p>
    <w:p w:rsidR="005906CB" w:rsidRDefault="005906CB"/>
    <w:p w:rsidR="00582138" w:rsidRDefault="00582138" w:rsidP="009710B7">
      <w:pPr>
        <w:pStyle w:val="ListParagraph"/>
        <w:numPr>
          <w:ilvl w:val="0"/>
          <w:numId w:val="2"/>
        </w:numPr>
      </w:pPr>
      <w:r>
        <w:t>Priorities for support</w:t>
      </w:r>
    </w:p>
    <w:p w:rsidR="003D3A82" w:rsidRDefault="003D3A82" w:rsidP="003D3A82">
      <w:pPr>
        <w:pStyle w:val="ListParagraph"/>
        <w:numPr>
          <w:ilvl w:val="1"/>
          <w:numId w:val="2"/>
        </w:numPr>
      </w:pPr>
      <w:r>
        <w:t>The Trustee is particularly keen to receive proposals that have potential to achieve a substantial impact and help reach those who would not ordinarily seek such education in meeting the objects of the Trust.</w:t>
      </w:r>
    </w:p>
    <w:p w:rsidR="00166B8A" w:rsidRDefault="00166B8A" w:rsidP="003D3A82">
      <w:pPr>
        <w:pStyle w:val="ListParagraph"/>
        <w:numPr>
          <w:ilvl w:val="1"/>
          <w:numId w:val="2"/>
        </w:numPr>
      </w:pPr>
      <w:r>
        <w:t>Given the nature of the original bequest and reports that the loss of open space is detrimental to young people today understanding the need for education and training as stated in the objects of the Charity, the Trustee is keen to receive proposals that make outdoor space available</w:t>
      </w:r>
      <w:r w:rsidR="000B1FFA">
        <w:t xml:space="preserve"> for the provision of the education </w:t>
      </w:r>
      <w:r w:rsidR="003574D9">
        <w:t xml:space="preserve">and </w:t>
      </w:r>
      <w:r w:rsidR="000B1FFA">
        <w:t>training in the objects</w:t>
      </w:r>
    </w:p>
    <w:p w:rsidR="00C6188E" w:rsidRDefault="00C6188E" w:rsidP="003D3A82">
      <w:pPr>
        <w:pStyle w:val="ListParagraph"/>
        <w:numPr>
          <w:ilvl w:val="1"/>
          <w:numId w:val="2"/>
        </w:numPr>
      </w:pPr>
      <w:r>
        <w:t>In the current circumstances the Trustee is keen to receive proposals that support recovery from the Covid-19 pandemic.</w:t>
      </w:r>
    </w:p>
    <w:p w:rsidR="00EE7525" w:rsidRDefault="00EE7525" w:rsidP="00EE7525"/>
    <w:p w:rsidR="00582138" w:rsidRDefault="00582138" w:rsidP="009710B7">
      <w:pPr>
        <w:pStyle w:val="ListParagraph"/>
        <w:numPr>
          <w:ilvl w:val="0"/>
          <w:numId w:val="2"/>
        </w:numPr>
        <w:ind w:left="357" w:hanging="357"/>
      </w:pPr>
      <w:r>
        <w:t>Principles</w:t>
      </w:r>
      <w:r w:rsidR="00AF3242">
        <w:t xml:space="preserve"> and criteria (which set out the activities the trustee wish</w:t>
      </w:r>
      <w:r w:rsidR="00D73281">
        <w:t>es</w:t>
      </w:r>
      <w:r w:rsidR="00AF3242">
        <w:t xml:space="preserve"> to support in furtherance of the objects.</w:t>
      </w:r>
      <w:r w:rsidR="006E3EDF">
        <w:t>)</w:t>
      </w:r>
    </w:p>
    <w:p w:rsidR="00F463C8" w:rsidRDefault="00AF3242" w:rsidP="00AF3242">
      <w:r>
        <w:t xml:space="preserve">The </w:t>
      </w:r>
      <w:proofErr w:type="gramStart"/>
      <w:r>
        <w:t>principles which underpin the trustee</w:t>
      </w:r>
      <w:r w:rsidR="00F463C8">
        <w:t>’</w:t>
      </w:r>
      <w:r>
        <w:t xml:space="preserve">s governance of the </w:t>
      </w:r>
      <w:r w:rsidR="00F463C8">
        <w:t>Trust’s</w:t>
      </w:r>
      <w:r>
        <w:t xml:space="preserve"> </w:t>
      </w:r>
      <w:r w:rsidR="00D73281">
        <w:t>grant making</w:t>
      </w:r>
      <w:proofErr w:type="gramEnd"/>
      <w:r>
        <w:t xml:space="preserve"> take into account the scale and range of its grants and strike a balance between</w:t>
      </w:r>
      <w:r w:rsidR="00F463C8">
        <w:t xml:space="preserve"> </w:t>
      </w:r>
      <w:r>
        <w:t>proper oversight of decision-making and responsive customer service for applicants.</w:t>
      </w:r>
    </w:p>
    <w:p w:rsidR="00582138" w:rsidRDefault="00582138" w:rsidP="00AF3242">
      <w:r>
        <w:t>In awarding grants, the Trustee will apply the following principles:</w:t>
      </w:r>
    </w:p>
    <w:p w:rsidR="00F463C8" w:rsidRDefault="00F463C8" w:rsidP="00F463C8">
      <w:pPr>
        <w:pStyle w:val="ListParagraph"/>
        <w:numPr>
          <w:ilvl w:val="1"/>
          <w:numId w:val="2"/>
        </w:numPr>
        <w:ind w:left="788" w:hanging="431"/>
      </w:pPr>
      <w:r>
        <w:t xml:space="preserve">The </w:t>
      </w:r>
      <w:r w:rsidR="00C21E79">
        <w:t>Trustee</w:t>
      </w:r>
      <w:r>
        <w:t xml:space="preserve"> has ultimate collective responsibility for all grant-making decisions in line with the Trust’s object.</w:t>
      </w:r>
    </w:p>
    <w:p w:rsidR="00F463C8" w:rsidRDefault="00F463C8" w:rsidP="00F463C8">
      <w:pPr>
        <w:pStyle w:val="ListParagraph"/>
        <w:numPr>
          <w:ilvl w:val="1"/>
          <w:numId w:val="2"/>
        </w:numPr>
        <w:ind w:left="788" w:hanging="431"/>
      </w:pPr>
      <w:r>
        <w:t>T</w:t>
      </w:r>
      <w:r w:rsidR="00C21E79">
        <w:t>he T</w:t>
      </w:r>
      <w:r>
        <w:t>rustee may assign certain decision-making responsibilities to its sub-committees, Board members or staff within its scheme of delegation. Such delegated decisions are subject to scrutiny and review from time to time.</w:t>
      </w:r>
    </w:p>
    <w:p w:rsidR="00F463C8" w:rsidRDefault="00C21E79" w:rsidP="00F463C8">
      <w:pPr>
        <w:pStyle w:val="ListParagraph"/>
        <w:numPr>
          <w:ilvl w:val="1"/>
          <w:numId w:val="2"/>
        </w:numPr>
        <w:ind w:left="788" w:hanging="431"/>
      </w:pPr>
      <w:r>
        <w:t xml:space="preserve">The </w:t>
      </w:r>
      <w:r w:rsidR="00F463C8">
        <w:t>Trustee reserve</w:t>
      </w:r>
      <w:r w:rsidR="00783F65">
        <w:t>s</w:t>
      </w:r>
      <w:r w:rsidR="00F463C8">
        <w:t xml:space="preserve"> the right to apply conditions to any grant.</w:t>
      </w:r>
    </w:p>
    <w:p w:rsidR="00F463C8" w:rsidRDefault="00F463C8" w:rsidP="003D3A82">
      <w:pPr>
        <w:pStyle w:val="ListParagraph"/>
        <w:numPr>
          <w:ilvl w:val="1"/>
          <w:numId w:val="2"/>
        </w:numPr>
        <w:ind w:left="788" w:hanging="431"/>
      </w:pPr>
      <w:r>
        <w:t>T</w:t>
      </w:r>
      <w:r w:rsidR="00C21E79">
        <w:t>he T</w:t>
      </w:r>
      <w:r>
        <w:t>rustee also reserve</w:t>
      </w:r>
      <w:r w:rsidR="00C21E79">
        <w:t>s</w:t>
      </w:r>
      <w:r>
        <w:t xml:space="preserve"> the right not to approve any application if </w:t>
      </w:r>
      <w:r w:rsidR="00C21E79">
        <w:t>i</w:t>
      </w:r>
      <w:r>
        <w:t xml:space="preserve">t (or those acting with </w:t>
      </w:r>
      <w:r w:rsidR="00C21E79">
        <w:t>its</w:t>
      </w:r>
      <w:r>
        <w:t xml:space="preserve"> delegated authority) determine that the resulting grant would not achieve the object, or would conflict with the Trustee’s stated policies or damage its reputation.</w:t>
      </w:r>
    </w:p>
    <w:p w:rsidR="00F463C8" w:rsidRPr="006610EA" w:rsidRDefault="00F463C8" w:rsidP="00F463C8">
      <w:pPr>
        <w:pStyle w:val="ListParagraph"/>
        <w:numPr>
          <w:ilvl w:val="1"/>
          <w:numId w:val="2"/>
        </w:numPr>
      </w:pPr>
      <w:r w:rsidRPr="006610EA">
        <w:t xml:space="preserve">To ensure the </w:t>
      </w:r>
      <w:r w:rsidR="003D3A82" w:rsidRPr="006610EA">
        <w:t>trust’s</w:t>
      </w:r>
      <w:r w:rsidRPr="006610EA">
        <w:t xml:space="preserve"> resources are used solely to further its objectives,</w:t>
      </w:r>
      <w:r w:rsidR="00C21E79" w:rsidRPr="006610EA">
        <w:t xml:space="preserve"> </w:t>
      </w:r>
      <w:r w:rsidRPr="006610EA">
        <w:t>and report on the impact of grants, t</w:t>
      </w:r>
      <w:r w:rsidR="003D3A82" w:rsidRPr="006610EA">
        <w:t>he t</w:t>
      </w:r>
      <w:r w:rsidRPr="006610EA">
        <w:t>rustee normally expect</w:t>
      </w:r>
      <w:r w:rsidR="003D3A82" w:rsidRPr="006610EA">
        <w:t>s</w:t>
      </w:r>
      <w:r w:rsidRPr="006610EA">
        <w:t xml:space="preserve"> that all grants will</w:t>
      </w:r>
      <w:r w:rsidR="00C21E79" w:rsidRPr="006610EA">
        <w:t xml:space="preserve"> </w:t>
      </w:r>
      <w:r w:rsidRPr="006610EA">
        <w:t>have measurable objectives agreed at the beginning of the funding period</w:t>
      </w:r>
      <w:r w:rsidR="00C21E79" w:rsidRPr="006610EA">
        <w:t xml:space="preserve"> </w:t>
      </w:r>
      <w:r w:rsidRPr="006610EA">
        <w:t>as part of the grant offer</w:t>
      </w:r>
      <w:r w:rsidR="006E3EDF" w:rsidRPr="006610EA">
        <w:t xml:space="preserve"> and upon request </w:t>
      </w:r>
      <w:r w:rsidR="006610EA" w:rsidRPr="006610EA">
        <w:t xml:space="preserve">will seek </w:t>
      </w:r>
      <w:r w:rsidR="006E3EDF" w:rsidRPr="006610EA">
        <w:t xml:space="preserve">evidence </w:t>
      </w:r>
      <w:r w:rsidR="006610EA" w:rsidRPr="006610EA">
        <w:t>that the</w:t>
      </w:r>
      <w:r w:rsidR="006E3EDF" w:rsidRPr="006610EA">
        <w:t xml:space="preserve"> objects hav</w:t>
      </w:r>
      <w:r w:rsidR="006610EA" w:rsidRPr="006610EA">
        <w:t>e</w:t>
      </w:r>
      <w:r w:rsidR="006E3EDF" w:rsidRPr="006610EA">
        <w:t xml:space="preserve"> been satisfied and delivered</w:t>
      </w:r>
      <w:r w:rsidRPr="006610EA">
        <w:t>.</w:t>
      </w:r>
    </w:p>
    <w:p w:rsidR="00EE7525" w:rsidRDefault="00EE7525" w:rsidP="00EE7525"/>
    <w:p w:rsidR="008124FB" w:rsidRDefault="008124FB" w:rsidP="009710B7">
      <w:pPr>
        <w:pStyle w:val="ListParagraph"/>
        <w:numPr>
          <w:ilvl w:val="0"/>
          <w:numId w:val="2"/>
        </w:numPr>
      </w:pPr>
      <w:r>
        <w:t>Exclusions</w:t>
      </w:r>
      <w:r w:rsidR="00AF3242">
        <w:t xml:space="preserve"> (activities which the trustee does not wish to support because they do not consider them to be in line with the Charity’s purpose. The Trustee accepts that it will on some occasions make grants outside published principles and criteria but that in all such cases the activity supported will </w:t>
      </w:r>
      <w:r w:rsidR="00C529D5">
        <w:t xml:space="preserve">be in line with </w:t>
      </w:r>
      <w:r w:rsidR="00AF3242">
        <w:t>the object of the Trust)</w:t>
      </w:r>
    </w:p>
    <w:p w:rsidR="008124FB" w:rsidRDefault="008124FB" w:rsidP="008124FB">
      <w:r w:rsidRPr="008124FB">
        <w:t>The Trustee will not normally approve the use of the Charity’s funds for postgraduate study,</w:t>
      </w:r>
      <w:r w:rsidR="00783F65">
        <w:t xml:space="preserve"> activities that have already taken place</w:t>
      </w:r>
      <w:r w:rsidRPr="008124FB">
        <w:t xml:space="preserve"> or purposes for which the government has a statutory responsibility to provide.</w:t>
      </w:r>
    </w:p>
    <w:p w:rsidR="00EE7525" w:rsidRDefault="00EE7525" w:rsidP="008124FB"/>
    <w:p w:rsidR="008124FB" w:rsidRDefault="008124FB" w:rsidP="009710B7">
      <w:pPr>
        <w:pStyle w:val="ListParagraph"/>
        <w:numPr>
          <w:ilvl w:val="0"/>
          <w:numId w:val="2"/>
        </w:numPr>
      </w:pPr>
      <w:r>
        <w:t>Grant application process</w:t>
      </w:r>
      <w:r w:rsidR="00AF3242">
        <w:t xml:space="preserve"> (sets out how decisions are reached for awarding grants from </w:t>
      </w:r>
      <w:r w:rsidR="00783F65">
        <w:t>applicants</w:t>
      </w:r>
      <w:r w:rsidR="00AF3242">
        <w:t>)</w:t>
      </w:r>
    </w:p>
    <w:p w:rsidR="008124FB" w:rsidRDefault="008124FB" w:rsidP="008124FB">
      <w:r w:rsidRPr="008124FB">
        <w:t xml:space="preserve">All applications for grants should be completed in conjunction with this policy. They must be made by using the application form </w:t>
      </w:r>
      <w:r>
        <w:t>available from</w:t>
      </w:r>
      <w:r w:rsidR="00783F65">
        <w:t xml:space="preserve"> the Director of Resources, National Council of Young Men’s Christian Associations: </w:t>
      </w:r>
      <w:hyperlink r:id="rId8" w:history="1">
        <w:r w:rsidR="00783F65" w:rsidRPr="00D11532">
          <w:rPr>
            <w:rStyle w:val="Hyperlink"/>
          </w:rPr>
          <w:t>Jamie.hutchinson@ymca.org.uk</w:t>
        </w:r>
      </w:hyperlink>
      <w:r w:rsidR="00783F65">
        <w:t xml:space="preserve"> </w:t>
      </w:r>
    </w:p>
    <w:p w:rsidR="00EE7525" w:rsidRDefault="00EE7525" w:rsidP="008124FB"/>
    <w:p w:rsidR="008124FB" w:rsidRDefault="008124FB" w:rsidP="009710B7">
      <w:pPr>
        <w:pStyle w:val="ListParagraph"/>
        <w:numPr>
          <w:ilvl w:val="0"/>
          <w:numId w:val="2"/>
        </w:numPr>
      </w:pPr>
      <w:r>
        <w:t>Information requirements before awarding a grant</w:t>
      </w:r>
    </w:p>
    <w:p w:rsidR="008124FB" w:rsidRDefault="008124FB" w:rsidP="008124FB">
      <w:r>
        <w:t>Before awarding a grant, the Truste</w:t>
      </w:r>
      <w:r w:rsidR="00EE7525">
        <w:t>e</w:t>
      </w:r>
      <w:r>
        <w:t xml:space="preserve"> require</w:t>
      </w:r>
      <w:r w:rsidR="0081549A">
        <w:t>s</w:t>
      </w:r>
      <w:r>
        <w:t xml:space="preserve"> that the application should:</w:t>
      </w:r>
    </w:p>
    <w:p w:rsidR="008124FB" w:rsidRDefault="008124FB" w:rsidP="009710B7">
      <w:pPr>
        <w:pStyle w:val="ListParagraph"/>
        <w:numPr>
          <w:ilvl w:val="1"/>
          <w:numId w:val="2"/>
        </w:numPr>
      </w:pPr>
      <w:r>
        <w:t>Inform the Trustee of the purpose of the application and the way in which the grant will be used, and should include an itemised breakdown showing how the sum requested has been calculated;</w:t>
      </w:r>
    </w:p>
    <w:p w:rsidR="008124FB" w:rsidRDefault="008124FB" w:rsidP="009710B7">
      <w:pPr>
        <w:pStyle w:val="ListParagraph"/>
        <w:numPr>
          <w:ilvl w:val="1"/>
          <w:numId w:val="2"/>
        </w:numPr>
      </w:pPr>
      <w:r>
        <w:t>Provide adequate information regarding the identity</w:t>
      </w:r>
      <w:r w:rsidR="00DE2503">
        <w:t xml:space="preserve">, </w:t>
      </w:r>
      <w:r>
        <w:t>financial status</w:t>
      </w:r>
      <w:r w:rsidR="00DE2503">
        <w:t xml:space="preserve"> and stability</w:t>
      </w:r>
      <w:r>
        <w:t xml:space="preserve"> of the applicant;</w:t>
      </w:r>
    </w:p>
    <w:p w:rsidR="009710B7" w:rsidRDefault="009710B7" w:rsidP="009710B7">
      <w:pPr>
        <w:pStyle w:val="ListParagraph"/>
        <w:numPr>
          <w:ilvl w:val="1"/>
          <w:numId w:val="2"/>
        </w:numPr>
      </w:pPr>
      <w:r>
        <w:t>Provide adequate information regarding the effects of Covid-19</w:t>
      </w:r>
    </w:p>
    <w:p w:rsidR="008124FB" w:rsidRDefault="009710B7" w:rsidP="009710B7">
      <w:pPr>
        <w:pStyle w:val="ListParagraph"/>
        <w:numPr>
          <w:ilvl w:val="1"/>
          <w:numId w:val="2"/>
        </w:numPr>
      </w:pPr>
      <w:r>
        <w:t>P</w:t>
      </w:r>
      <w:r w:rsidR="008124FB">
        <w:t xml:space="preserve">rovide adequate information regarding the applicant’s </w:t>
      </w:r>
      <w:r>
        <w:t xml:space="preserve">experience and </w:t>
      </w:r>
      <w:r w:rsidR="008124FB">
        <w:t>achievements</w:t>
      </w:r>
      <w:r>
        <w:t xml:space="preserve"> in respect of reaching young people</w:t>
      </w:r>
      <w:r w:rsidR="0081549A">
        <w:t>, particularly those considered</w:t>
      </w:r>
      <w:r w:rsidR="0081549A" w:rsidRPr="0081549A">
        <w:t xml:space="preserve"> </w:t>
      </w:r>
      <w:r w:rsidR="0081549A">
        <w:t>hard to reach</w:t>
      </w:r>
      <w:r w:rsidR="008124FB">
        <w:t>; and</w:t>
      </w:r>
    </w:p>
    <w:p w:rsidR="008124FB" w:rsidRDefault="008124FB" w:rsidP="009710B7">
      <w:pPr>
        <w:pStyle w:val="ListParagraph"/>
        <w:numPr>
          <w:ilvl w:val="1"/>
          <w:numId w:val="2"/>
        </w:numPr>
        <w:ind w:left="788" w:hanging="431"/>
        <w:contextualSpacing w:val="0"/>
      </w:pPr>
      <w:r>
        <w:t>Be signed or verified by the applicant to confirm that all information provided is correct.</w:t>
      </w:r>
    </w:p>
    <w:p w:rsidR="00EE7525" w:rsidRDefault="00EE7525" w:rsidP="00EE7525"/>
    <w:p w:rsidR="008124FB" w:rsidRDefault="008124FB" w:rsidP="009710B7">
      <w:pPr>
        <w:pStyle w:val="ListParagraph"/>
        <w:numPr>
          <w:ilvl w:val="0"/>
          <w:numId w:val="2"/>
        </w:numPr>
        <w:ind w:left="357" w:hanging="357"/>
        <w:contextualSpacing w:val="0"/>
      </w:pPr>
      <w:r>
        <w:t>Assessment process</w:t>
      </w:r>
    </w:p>
    <w:p w:rsidR="008124FB" w:rsidRDefault="008124FB" w:rsidP="009710B7">
      <w:pPr>
        <w:pStyle w:val="ListParagraph"/>
        <w:numPr>
          <w:ilvl w:val="1"/>
          <w:numId w:val="2"/>
        </w:numPr>
      </w:pPr>
      <w:r>
        <w:t xml:space="preserve">All grant applications will be subject to initial assessment to ensure they meet the basic criteria for funding. Applicants must be prepared to provide such other information as the Trustee may reasonably require in order </w:t>
      </w:r>
      <w:proofErr w:type="gramStart"/>
      <w:r>
        <w:t>to assist</w:t>
      </w:r>
      <w:proofErr w:type="gramEnd"/>
      <w:r>
        <w:t xml:space="preserve"> </w:t>
      </w:r>
      <w:r w:rsidR="0081549A">
        <w:t>it</w:t>
      </w:r>
      <w:r>
        <w:t xml:space="preserve"> in </w:t>
      </w:r>
      <w:r w:rsidR="0081549A">
        <w:t>its</w:t>
      </w:r>
      <w:r>
        <w:t xml:space="preserve"> decision-making process. Grants will be considered by the Trustee at </w:t>
      </w:r>
      <w:r w:rsidR="0081549A">
        <w:t>its</w:t>
      </w:r>
      <w:r>
        <w:t xml:space="preserve"> meetings, and the Trustee will aim to write to all applicants informing them of the outcome of their application for funding within four weeks of receipt of a complete application. Urgent applications will be considered as soon as possible.</w:t>
      </w:r>
    </w:p>
    <w:p w:rsidR="008124FB" w:rsidRDefault="008124FB" w:rsidP="009710B7">
      <w:pPr>
        <w:pStyle w:val="ListParagraph"/>
        <w:numPr>
          <w:ilvl w:val="1"/>
          <w:numId w:val="2"/>
        </w:numPr>
      </w:pPr>
      <w:r>
        <w:t xml:space="preserve">Applicants should note that, as with many other charitable trusts, the </w:t>
      </w:r>
      <w:r w:rsidR="009710B7">
        <w:t xml:space="preserve">Douglas Wood Trust anticipates receiving </w:t>
      </w:r>
      <w:r>
        <w:t>far more applications than it has funds to support. Even if an application fits within the criteria and priorities of the Charity and a detailed assessment has been made, the Charity may still be unable to provide a grant.</w:t>
      </w:r>
    </w:p>
    <w:p w:rsidR="008124FB" w:rsidRDefault="008124FB" w:rsidP="009710B7">
      <w:pPr>
        <w:pStyle w:val="ListParagraph"/>
        <w:numPr>
          <w:ilvl w:val="1"/>
          <w:numId w:val="2"/>
        </w:numPr>
        <w:ind w:left="788" w:hanging="431"/>
        <w:contextualSpacing w:val="0"/>
      </w:pPr>
      <w:r>
        <w:t>The Trustee will not be obliged to provide an explanation to the applicants should their application be unsuccessful.</w:t>
      </w:r>
    </w:p>
    <w:p w:rsidR="00EE7525" w:rsidRDefault="00EE7525" w:rsidP="00EE7525"/>
    <w:p w:rsidR="008124FB" w:rsidRDefault="008124FB" w:rsidP="009710B7">
      <w:pPr>
        <w:pStyle w:val="ListParagraph"/>
        <w:numPr>
          <w:ilvl w:val="0"/>
          <w:numId w:val="2"/>
        </w:numPr>
        <w:contextualSpacing w:val="0"/>
      </w:pPr>
      <w:r>
        <w:t>Monitoring and Publication</w:t>
      </w:r>
    </w:p>
    <w:p w:rsidR="008124FB" w:rsidRDefault="008124FB" w:rsidP="009710B7">
      <w:pPr>
        <w:pStyle w:val="ListParagraph"/>
        <w:numPr>
          <w:ilvl w:val="1"/>
          <w:numId w:val="2"/>
        </w:numPr>
      </w:pPr>
      <w:r>
        <w:t>It is the policy of the Trustee to monitor all grants made. To this end, before a grant can be confirmed, conditions may be stipulated appropriate to the application and progress may be assessed against agreed targets and/or milestones. If the grant is payable in instalments, then payment of subsequent grant instalments may be dependent on satisfactory progress having been demonstrated and the Trustee reserve</w:t>
      </w:r>
      <w:r w:rsidR="00783F65">
        <w:t>s</w:t>
      </w:r>
      <w:r>
        <w:t xml:space="preserve"> the right to withdraw the grant on receipt of unsatisfactory progress reports. Failure to submit reports at the time specified by the Trustee may also jeopardise the continuation of the Charity’s support. The grant recipient should inform the Charity of any extenuating circumstances whereby the submission of any report is delayed, to allow a mutually acceptable date for submission to be agreed.</w:t>
      </w:r>
    </w:p>
    <w:p w:rsidR="008124FB" w:rsidRDefault="008124FB" w:rsidP="009710B7">
      <w:pPr>
        <w:pStyle w:val="ListParagraph"/>
        <w:numPr>
          <w:ilvl w:val="1"/>
          <w:numId w:val="2"/>
        </w:numPr>
      </w:pPr>
      <w:r>
        <w:t>Monitoring visits by representatives of the Charity may be made during the period of a grant.</w:t>
      </w:r>
    </w:p>
    <w:p w:rsidR="008124FB" w:rsidRDefault="008124FB" w:rsidP="009710B7">
      <w:pPr>
        <w:pStyle w:val="ListParagraph"/>
        <w:numPr>
          <w:ilvl w:val="1"/>
          <w:numId w:val="2"/>
        </w:numPr>
      </w:pPr>
      <w:r>
        <w:t>The Trustee also expect to receive copies of any published articles, papers or other outputs which may result from the grant.</w:t>
      </w:r>
    </w:p>
    <w:p w:rsidR="008124FB" w:rsidRDefault="008124FB" w:rsidP="008124FB"/>
    <w:p w:rsidR="008124FB" w:rsidRDefault="008124FB">
      <w:r>
        <w:t xml:space="preserve">Adopted on </w:t>
      </w:r>
      <w:r w:rsidR="000441E0" w:rsidRPr="000441E0">
        <w:t>17</w:t>
      </w:r>
      <w:r>
        <w:t>th June 2020</w:t>
      </w:r>
    </w:p>
    <w:p w:rsidR="00EE7525" w:rsidRDefault="00EE7525"/>
    <w:sectPr w:rsidR="00EE7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00D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4022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CB"/>
    <w:rsid w:val="000441E0"/>
    <w:rsid w:val="000B1FFA"/>
    <w:rsid w:val="00166B8A"/>
    <w:rsid w:val="00192532"/>
    <w:rsid w:val="00267ECA"/>
    <w:rsid w:val="002B43EB"/>
    <w:rsid w:val="002F2831"/>
    <w:rsid w:val="003574D9"/>
    <w:rsid w:val="003D3A82"/>
    <w:rsid w:val="003F1F80"/>
    <w:rsid w:val="0042686C"/>
    <w:rsid w:val="0048452E"/>
    <w:rsid w:val="005200E6"/>
    <w:rsid w:val="005214EE"/>
    <w:rsid w:val="00582138"/>
    <w:rsid w:val="005906CB"/>
    <w:rsid w:val="006610EA"/>
    <w:rsid w:val="006C1A7A"/>
    <w:rsid w:val="006E3EDF"/>
    <w:rsid w:val="00740CB5"/>
    <w:rsid w:val="00783F65"/>
    <w:rsid w:val="007E676C"/>
    <w:rsid w:val="008124FB"/>
    <w:rsid w:val="0081549A"/>
    <w:rsid w:val="00856DE4"/>
    <w:rsid w:val="00867177"/>
    <w:rsid w:val="008A0F67"/>
    <w:rsid w:val="008F2DB2"/>
    <w:rsid w:val="009710B7"/>
    <w:rsid w:val="00AF3242"/>
    <w:rsid w:val="00B00703"/>
    <w:rsid w:val="00C03EA1"/>
    <w:rsid w:val="00C21E79"/>
    <w:rsid w:val="00C529D5"/>
    <w:rsid w:val="00C6188E"/>
    <w:rsid w:val="00CC71E6"/>
    <w:rsid w:val="00CE357B"/>
    <w:rsid w:val="00D73281"/>
    <w:rsid w:val="00DE2503"/>
    <w:rsid w:val="00E96E10"/>
    <w:rsid w:val="00EE7525"/>
    <w:rsid w:val="00F4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D03F"/>
  <w15:chartTrackingRefBased/>
  <w15:docId w15:val="{D0454215-5FA5-4175-B8DA-51291C79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4FB"/>
    <w:pPr>
      <w:ind w:left="720"/>
      <w:contextualSpacing/>
    </w:pPr>
  </w:style>
  <w:style w:type="character" w:styleId="CommentReference">
    <w:name w:val="annotation reference"/>
    <w:basedOn w:val="DefaultParagraphFont"/>
    <w:uiPriority w:val="99"/>
    <w:semiHidden/>
    <w:unhideWhenUsed/>
    <w:rsid w:val="00C21E79"/>
    <w:rPr>
      <w:sz w:val="16"/>
      <w:szCs w:val="16"/>
    </w:rPr>
  </w:style>
  <w:style w:type="paragraph" w:styleId="CommentText">
    <w:name w:val="annotation text"/>
    <w:basedOn w:val="Normal"/>
    <w:link w:val="CommentTextChar"/>
    <w:uiPriority w:val="99"/>
    <w:semiHidden/>
    <w:unhideWhenUsed/>
    <w:rsid w:val="00C21E79"/>
    <w:pPr>
      <w:spacing w:line="240" w:lineRule="auto"/>
    </w:pPr>
    <w:rPr>
      <w:sz w:val="20"/>
      <w:szCs w:val="20"/>
    </w:rPr>
  </w:style>
  <w:style w:type="character" w:customStyle="1" w:styleId="CommentTextChar">
    <w:name w:val="Comment Text Char"/>
    <w:basedOn w:val="DefaultParagraphFont"/>
    <w:link w:val="CommentText"/>
    <w:uiPriority w:val="99"/>
    <w:semiHidden/>
    <w:rsid w:val="00C21E79"/>
    <w:rPr>
      <w:sz w:val="20"/>
      <w:szCs w:val="20"/>
    </w:rPr>
  </w:style>
  <w:style w:type="paragraph" w:styleId="CommentSubject">
    <w:name w:val="annotation subject"/>
    <w:basedOn w:val="CommentText"/>
    <w:next w:val="CommentText"/>
    <w:link w:val="CommentSubjectChar"/>
    <w:uiPriority w:val="99"/>
    <w:semiHidden/>
    <w:unhideWhenUsed/>
    <w:rsid w:val="00C21E79"/>
    <w:rPr>
      <w:b/>
      <w:bCs/>
    </w:rPr>
  </w:style>
  <w:style w:type="character" w:customStyle="1" w:styleId="CommentSubjectChar">
    <w:name w:val="Comment Subject Char"/>
    <w:basedOn w:val="CommentTextChar"/>
    <w:link w:val="CommentSubject"/>
    <w:uiPriority w:val="99"/>
    <w:semiHidden/>
    <w:rsid w:val="00C21E79"/>
    <w:rPr>
      <w:b/>
      <w:bCs/>
      <w:sz w:val="20"/>
      <w:szCs w:val="20"/>
    </w:rPr>
  </w:style>
  <w:style w:type="paragraph" w:styleId="BalloonText">
    <w:name w:val="Balloon Text"/>
    <w:basedOn w:val="Normal"/>
    <w:link w:val="BalloonTextChar"/>
    <w:uiPriority w:val="99"/>
    <w:semiHidden/>
    <w:unhideWhenUsed/>
    <w:rsid w:val="00C2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E79"/>
    <w:rPr>
      <w:rFonts w:ascii="Segoe UI" w:hAnsi="Segoe UI" w:cs="Segoe UI"/>
      <w:sz w:val="18"/>
      <w:szCs w:val="18"/>
    </w:rPr>
  </w:style>
  <w:style w:type="character" w:styleId="Hyperlink">
    <w:name w:val="Hyperlink"/>
    <w:basedOn w:val="DefaultParagraphFont"/>
    <w:uiPriority w:val="99"/>
    <w:unhideWhenUsed/>
    <w:rsid w:val="00783F65"/>
    <w:rPr>
      <w:color w:val="0000FF" w:themeColor="hyperlink"/>
      <w:u w:val="single"/>
    </w:rPr>
  </w:style>
  <w:style w:type="character" w:customStyle="1" w:styleId="UnresolvedMention">
    <w:name w:val="Unresolved Mention"/>
    <w:basedOn w:val="DefaultParagraphFont"/>
    <w:uiPriority w:val="99"/>
    <w:semiHidden/>
    <w:unhideWhenUsed/>
    <w:rsid w:val="00783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hutchinson@ymca.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7B8325E0BB04EBBDB59F854AF2AF1" ma:contentTypeVersion="10" ma:contentTypeDescription="Create a new document." ma:contentTypeScope="" ma:versionID="053347b38dfaec3a06a6c075cafeaa84">
  <xsd:schema xmlns:xsd="http://www.w3.org/2001/XMLSchema" xmlns:xs="http://www.w3.org/2001/XMLSchema" xmlns:p="http://schemas.microsoft.com/office/2006/metadata/properties" xmlns:ns2="2feb6f25-29af-4151-92d2-2d94dab73309" xmlns:ns3="ba1ada4b-1cc6-451b-a196-beafc4e0656c" targetNamespace="http://schemas.microsoft.com/office/2006/metadata/properties" ma:root="true" ma:fieldsID="0bd07e4cbdc746e7f9594ed2ddd77503" ns2:_="" ns3:_="">
    <xsd:import namespace="2feb6f25-29af-4151-92d2-2d94dab73309"/>
    <xsd:import namespace="ba1ada4b-1cc6-451b-a196-beafc4e065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b6f25-29af-4151-92d2-2d94dab733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ada4b-1cc6-451b-a196-beafc4e065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E807F-1004-4252-B118-1D9A28FE401D}"/>
</file>

<file path=customXml/itemProps2.xml><?xml version="1.0" encoding="utf-8"?>
<ds:datastoreItem xmlns:ds="http://schemas.openxmlformats.org/officeDocument/2006/customXml" ds:itemID="{CF97128E-491C-4C05-AC44-4F097B97D4AB}">
  <ds:schemaRefs>
    <ds:schemaRef ds:uri="http://schemas.microsoft.com/sharepoint/v3/contenttype/forms"/>
  </ds:schemaRefs>
</ds:datastoreItem>
</file>

<file path=customXml/itemProps3.xml><?xml version="1.0" encoding="utf-8"?>
<ds:datastoreItem xmlns:ds="http://schemas.openxmlformats.org/officeDocument/2006/customXml" ds:itemID="{7CA8F738-CDAF-48B4-8E77-CEB59D61CA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Berry</dc:creator>
  <cp:keywords/>
  <dc:description/>
  <cp:lastModifiedBy>Denise Hatton</cp:lastModifiedBy>
  <cp:revision>2</cp:revision>
  <dcterms:created xsi:type="dcterms:W3CDTF">2020-06-17T16:02:00Z</dcterms:created>
  <dcterms:modified xsi:type="dcterms:W3CDTF">2020-06-17T16:02:00Z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0x0101000847B8325E0BB04EBBDB59F854AF2AF1</vt:lpwstr>
  </property>
  <property fmtid="{D5CDD505-2E9C-101B-9397-08002B2CF9AE}" pid="3" name="Order">
    <vt:r8>3355400</vt:r8>
  </property>
</Properties>
</file>